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063F4143" w14:textId="3A67559E" w:rsidR="003843AD" w:rsidRPr="003843AD" w:rsidRDefault="003843AD" w:rsidP="003843AD">
      <w:pPr>
        <w:widowControl/>
        <w:suppressAutoHyphens w:val="0"/>
        <w:jc w:val="center"/>
        <w:rPr>
          <w:rFonts w:ascii="Cambria" w:hAnsi="Cambria" w:cs="Calibri"/>
          <w:b/>
          <w:i/>
          <w:iCs/>
          <w:color w:val="212121"/>
          <w:sz w:val="22"/>
          <w:szCs w:val="22"/>
        </w:rPr>
      </w:pPr>
      <w:r w:rsidRPr="003843AD">
        <w:rPr>
          <w:rFonts w:ascii="Cambria" w:hAnsi="Cambria" w:cs="Calibri"/>
          <w:b/>
          <w:i/>
          <w:iCs/>
          <w:color w:val="212121"/>
          <w:sz w:val="22"/>
          <w:szCs w:val="22"/>
        </w:rPr>
        <w:t>Dai Manga</w:t>
      </w:r>
      <w:r>
        <w:rPr>
          <w:rFonts w:ascii="Cambria" w:hAnsi="Cambria" w:cs="Calibri"/>
          <w:b/>
          <w:i/>
          <w:iCs/>
          <w:color w:val="212121"/>
          <w:sz w:val="22"/>
          <w:szCs w:val="22"/>
        </w:rPr>
        <w:t xml:space="preserve"> alla rassegna "L'ALTRO GIAPPONE</w:t>
      </w:r>
      <w:r w:rsidRPr="003843AD">
        <w:rPr>
          <w:rFonts w:ascii="Cambria" w:hAnsi="Cambria" w:cs="Calibri"/>
          <w:b/>
          <w:i/>
          <w:iCs/>
          <w:color w:val="212121"/>
          <w:sz w:val="22"/>
          <w:szCs w:val="22"/>
        </w:rPr>
        <w:t>":</w:t>
      </w:r>
    </w:p>
    <w:p w14:paraId="51627145" w14:textId="43B76B73" w:rsidR="003843AD" w:rsidRPr="003843AD" w:rsidRDefault="003843AD" w:rsidP="003843AD">
      <w:pPr>
        <w:widowControl/>
        <w:suppressAutoHyphens w:val="0"/>
        <w:jc w:val="center"/>
        <w:rPr>
          <w:rFonts w:ascii="Calibri" w:hAnsi="Calibri" w:cs="Calibri"/>
          <w:b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212121"/>
          <w:sz w:val="22"/>
          <w:szCs w:val="22"/>
        </w:rPr>
        <w:t xml:space="preserve"> il MANN omaggia la cultura nipponica</w:t>
      </w:r>
    </w:p>
    <w:p w14:paraId="6EA1F8E2" w14:textId="77777777" w:rsidR="003843AD" w:rsidRPr="003843AD" w:rsidRDefault="003843AD" w:rsidP="003843AD">
      <w:pPr>
        <w:widowControl/>
        <w:suppressAutoHyphens w:val="0"/>
        <w:jc w:val="center"/>
        <w:rPr>
          <w:rFonts w:ascii="Cambria" w:hAnsi="Cambria" w:cs="Calibri"/>
          <w:b/>
          <w:i/>
          <w:iCs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 xml:space="preserve">Si presenta il catalogo della mostra COMICON </w:t>
      </w:r>
    </w:p>
    <w:p w14:paraId="48A0532F" w14:textId="56D5FBB3" w:rsidR="003843AD" w:rsidRPr="003843AD" w:rsidRDefault="003843AD" w:rsidP="003843AD">
      <w:pPr>
        <w:widowControl/>
        <w:suppressAutoHyphens w:val="0"/>
        <w:jc w:val="center"/>
        <w:rPr>
          <w:rFonts w:ascii="Calibri" w:hAnsi="Calibri" w:cs="Calibri"/>
          <w:b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>e si annuncia la programmazione 2022 </w:t>
      </w:r>
    </w:p>
    <w:p w14:paraId="49A41A39" w14:textId="77777777" w:rsidR="003843AD" w:rsidRPr="003843AD" w:rsidRDefault="003843AD" w:rsidP="003843AD">
      <w:pPr>
        <w:widowControl/>
        <w:suppressAutoHyphens w:val="0"/>
        <w:jc w:val="center"/>
        <w:rPr>
          <w:rFonts w:ascii="Calibri" w:hAnsi="Calibri" w:cs="Calibri"/>
          <w:b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>della manifestazione cinematografica</w:t>
      </w:r>
    </w:p>
    <w:p w14:paraId="3C60103C" w14:textId="77777777" w:rsidR="003843AD" w:rsidRDefault="003843AD" w:rsidP="003843AD">
      <w:pPr>
        <w:widowControl/>
        <w:suppressAutoHyphens w:val="0"/>
        <w:jc w:val="center"/>
        <w:rPr>
          <w:rFonts w:ascii="Cambria" w:hAnsi="Cambria" w:cs="Calibri"/>
          <w:b/>
          <w:i/>
          <w:iCs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 xml:space="preserve">Con una sorpresa: allestito nuovamente il mosaico </w:t>
      </w:r>
    </w:p>
    <w:p w14:paraId="378EE8FB" w14:textId="4C5BAF21" w:rsidR="003843AD" w:rsidRPr="003843AD" w:rsidRDefault="003843AD" w:rsidP="003843AD">
      <w:pPr>
        <w:widowControl/>
        <w:suppressAutoHyphens w:val="0"/>
        <w:jc w:val="center"/>
        <w:rPr>
          <w:rFonts w:ascii="Calibri" w:hAnsi="Calibri" w:cs="Calibri"/>
          <w:b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>con testa di Medusa</w:t>
      </w:r>
    </w:p>
    <w:p w14:paraId="6A25D6C5" w14:textId="77777777" w:rsidR="003843AD" w:rsidRPr="003843AD" w:rsidRDefault="003843AD" w:rsidP="003843AD">
      <w:pPr>
        <w:widowControl/>
        <w:suppressAutoHyphens w:val="0"/>
        <w:jc w:val="center"/>
        <w:rPr>
          <w:rFonts w:ascii="Cambria" w:hAnsi="Cambria" w:cs="Calibri"/>
          <w:b/>
          <w:i/>
          <w:iCs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 xml:space="preserve">Ispirò Yoko Ono per il Memoriale a John Lennon </w:t>
      </w:r>
    </w:p>
    <w:p w14:paraId="008CAAB9" w14:textId="48AD2E1D" w:rsidR="003843AD" w:rsidRPr="003843AD" w:rsidRDefault="003843AD" w:rsidP="003843AD">
      <w:pPr>
        <w:widowControl/>
        <w:suppressAutoHyphens w:val="0"/>
        <w:jc w:val="center"/>
        <w:rPr>
          <w:rFonts w:ascii="Calibri" w:hAnsi="Calibri" w:cs="Calibri"/>
          <w:b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i/>
          <w:iCs/>
          <w:color w:val="000000"/>
          <w:sz w:val="24"/>
          <w:szCs w:val="24"/>
        </w:rPr>
        <w:t>nel Central park newyorkese</w:t>
      </w:r>
    </w:p>
    <w:p w14:paraId="745A5CF4" w14:textId="77777777" w:rsidR="003843AD" w:rsidRDefault="003843AD" w:rsidP="003843AD">
      <w:pPr>
        <w:widowControl/>
        <w:suppressAutoHyphens w:val="0"/>
        <w:jc w:val="both"/>
        <w:rPr>
          <w:rFonts w:ascii="Calibri" w:hAnsi="Calibri" w:cs="Calibri"/>
          <w:color w:val="000000"/>
          <w:sz w:val="24"/>
          <w:szCs w:val="24"/>
        </w:rPr>
      </w:pPr>
    </w:p>
    <w:p w14:paraId="0A52CB46" w14:textId="493810A3" w:rsidR="003843AD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color w:val="212121"/>
          <w:sz w:val="24"/>
          <w:szCs w:val="24"/>
        </w:rPr>
        <w:t>"</w:t>
      </w:r>
      <w:r w:rsidRPr="003843AD"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 xml:space="preserve">Partono </w:t>
      </w:r>
      <w:r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>i Manga, arriva L'ALTRO GIAPPONE</w:t>
      </w:r>
      <w:r w:rsidRPr="003843AD"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>: continua  con nuovi stimoli e suggestioni il dialogo del MANN </w:t>
      </w:r>
      <w:r w:rsidR="00D71EE1"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 xml:space="preserve">con l'arte </w:t>
      </w:r>
      <w:r w:rsidRPr="003843AD"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>e la società nipponica contemporanea</w:t>
      </w:r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>. In questi anni una rete di importanti rapporti è stata curata e  implementata  con il Giappone, paese da sempre affascinato dalla vicenda antica di Pompei, come testimonia </w:t>
      </w:r>
      <w:r w:rsidRPr="003843AD"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>il successo  della  straordinaria mostra itinerante ‘Pompeii’ organizzata dal MANN</w:t>
      </w:r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 xml:space="preserve"> nelle città di </w:t>
      </w:r>
      <w:proofErr w:type="spellStart"/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>Tōkyō</w:t>
      </w:r>
      <w:proofErr w:type="spellEnd"/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 xml:space="preserve">, </w:t>
      </w:r>
      <w:proofErr w:type="spellStart"/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>Kyōto</w:t>
      </w:r>
      <w:proofErr w:type="spellEnd"/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>, Sendai e Fukuoka,  </w:t>
      </w:r>
      <w:r w:rsidRPr="003843AD">
        <w:rPr>
          <w:rFonts w:ascii="Cambria" w:hAnsi="Cambria" w:cs="Calibri"/>
          <w:b/>
          <w:bCs/>
          <w:i/>
          <w:iCs/>
          <w:color w:val="212121"/>
          <w:sz w:val="24"/>
          <w:szCs w:val="24"/>
        </w:rPr>
        <w:t>che ha richiamato sin ora oltre 300mila visitatori</w:t>
      </w:r>
      <w:r w:rsidRPr="003843AD">
        <w:rPr>
          <w:rFonts w:ascii="Cambria" w:hAnsi="Cambria" w:cs="Calibri"/>
          <w:i/>
          <w:iCs/>
          <w:color w:val="212121"/>
          <w:sz w:val="24"/>
          <w:szCs w:val="24"/>
        </w:rPr>
        <w:t>.  Ricordiamo inoltre che Napoli da oltre 60 anni è gemellata con  Kagoshima, città anch’essa con una baia e un vulcano</w:t>
      </w:r>
      <w:r w:rsidRPr="003843AD">
        <w:rPr>
          <w:rFonts w:ascii="Cambria" w:hAnsi="Cambria" w:cs="Calibri"/>
          <w:color w:val="212121"/>
          <w:sz w:val="24"/>
          <w:szCs w:val="24"/>
        </w:rPr>
        <w:t>": con queste parole, </w:t>
      </w:r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 xml:space="preserve">il Direttore del Museo Archeologico Nazionale di Napoli, Paolo </w:t>
      </w:r>
      <w:proofErr w:type="spellStart"/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>Giulierini</w:t>
      </w:r>
      <w:proofErr w:type="spellEnd"/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 xml:space="preserve">, commenta non solo la conclusione della mostra "MANGA </w:t>
      </w:r>
      <w:proofErr w:type="spellStart"/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>Heroes</w:t>
      </w:r>
      <w:proofErr w:type="spellEnd"/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 xml:space="preserve">. Eroi e miti alle pendici del vulcano", realizzata in rete con COMICON e J-POP MANGA, ma anche la </w:t>
      </w:r>
      <w:r w:rsidR="00D71EE1">
        <w:rPr>
          <w:rFonts w:ascii="Cambria" w:hAnsi="Cambria" w:cs="Calibri"/>
          <w:b/>
          <w:bCs/>
          <w:color w:val="212121"/>
          <w:sz w:val="24"/>
          <w:szCs w:val="24"/>
        </w:rPr>
        <w:t xml:space="preserve">nuova </w:t>
      </w:r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 xml:space="preserve">programmazione </w:t>
      </w:r>
      <w:r>
        <w:rPr>
          <w:rFonts w:ascii="Cambria" w:hAnsi="Cambria" w:cs="Calibri"/>
          <w:b/>
          <w:bCs/>
          <w:color w:val="212121"/>
          <w:sz w:val="24"/>
          <w:szCs w:val="24"/>
        </w:rPr>
        <w:t>della rassegna "L'ALTRO GIAPPONE</w:t>
      </w:r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 xml:space="preserve">. </w:t>
      </w:r>
      <w:r w:rsidR="00D71EE1">
        <w:rPr>
          <w:rFonts w:ascii="Cambria" w:hAnsi="Cambria" w:cs="Calibri"/>
          <w:b/>
          <w:bCs/>
          <w:color w:val="212121"/>
          <w:sz w:val="24"/>
          <w:szCs w:val="24"/>
        </w:rPr>
        <w:t xml:space="preserve"> </w:t>
      </w:r>
      <w:proofErr w:type="spellStart"/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>Satellites</w:t>
      </w:r>
      <w:proofErr w:type="spellEnd"/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 xml:space="preserve"> of love", che sarà in calendario al MANN</w:t>
      </w:r>
      <w:r w:rsidR="0056603F">
        <w:rPr>
          <w:rFonts w:ascii="Cambria" w:hAnsi="Cambria" w:cs="Calibri"/>
          <w:b/>
          <w:bCs/>
          <w:color w:val="212121"/>
          <w:sz w:val="24"/>
          <w:szCs w:val="24"/>
        </w:rPr>
        <w:t xml:space="preserve"> </w:t>
      </w:r>
      <w:r w:rsidRPr="003843AD">
        <w:rPr>
          <w:rFonts w:ascii="Cambria" w:hAnsi="Cambria" w:cs="Calibri"/>
          <w:b/>
          <w:bCs/>
          <w:color w:val="212121"/>
          <w:sz w:val="24"/>
          <w:szCs w:val="24"/>
        </w:rPr>
        <w:t>dal 5 al 9 ottobre 2022.</w:t>
      </w:r>
      <w:r w:rsidR="0056603F">
        <w:rPr>
          <w:rFonts w:ascii="Cambria" w:hAnsi="Cambria" w:cs="Calibri"/>
          <w:b/>
          <w:bCs/>
          <w:color w:val="212121"/>
          <w:sz w:val="24"/>
          <w:szCs w:val="24"/>
        </w:rPr>
        <w:t xml:space="preserve"> </w:t>
      </w:r>
      <w:r w:rsidR="0056603F" w:rsidRPr="0056603F">
        <w:rPr>
          <w:rFonts w:ascii="Cambria" w:hAnsi="Cambria" w:cs="Calibri"/>
          <w:bCs/>
          <w:color w:val="212121"/>
          <w:sz w:val="24"/>
          <w:szCs w:val="24"/>
        </w:rPr>
        <w:t>L’anteprima del 4 ottobre, prevista all’Istituto Gre</w:t>
      </w:r>
      <w:r w:rsidR="0056603F">
        <w:rPr>
          <w:rFonts w:ascii="Cambria" w:hAnsi="Cambria" w:cs="Calibri"/>
          <w:bCs/>
          <w:color w:val="212121"/>
          <w:sz w:val="24"/>
          <w:szCs w:val="24"/>
        </w:rPr>
        <w:t xml:space="preserve">noble di Napoli, è stata promossa </w:t>
      </w:r>
      <w:r w:rsidR="0056603F" w:rsidRPr="0056603F">
        <w:rPr>
          <w:rFonts w:ascii="Cambria" w:hAnsi="Cambria" w:cs="Calibri"/>
          <w:bCs/>
          <w:color w:val="212121"/>
          <w:sz w:val="24"/>
          <w:szCs w:val="24"/>
        </w:rPr>
        <w:t>dall</w:t>
      </w:r>
      <w:r w:rsidR="0056603F">
        <w:rPr>
          <w:rFonts w:ascii="Cambria" w:hAnsi="Cambria" w:cs="Calibri"/>
          <w:bCs/>
          <w:color w:val="212121"/>
          <w:sz w:val="24"/>
          <w:szCs w:val="24"/>
        </w:rPr>
        <w:t>a</w:t>
      </w:r>
      <w:r w:rsidR="0056603F" w:rsidRPr="0056603F">
        <w:rPr>
          <w:rFonts w:ascii="Cambria" w:hAnsi="Cambria" w:cs="Calibri"/>
          <w:bCs/>
          <w:color w:val="212121"/>
          <w:sz w:val="24"/>
          <w:szCs w:val="24"/>
        </w:rPr>
        <w:t xml:space="preserve"> console</w:t>
      </w:r>
      <w:r w:rsidR="0056603F">
        <w:rPr>
          <w:rFonts w:ascii="Cambria" w:hAnsi="Cambria" w:cs="Calibri"/>
          <w:bCs/>
          <w:color w:val="212121"/>
          <w:sz w:val="24"/>
          <w:szCs w:val="24"/>
        </w:rPr>
        <w:t xml:space="preserve"> generale di Francia a Napoli</w:t>
      </w:r>
      <w:bookmarkStart w:id="0" w:name="_GoBack"/>
      <w:bookmarkEnd w:id="0"/>
      <w:r w:rsidR="0056603F">
        <w:rPr>
          <w:rFonts w:ascii="Cambria" w:hAnsi="Cambria" w:cs="Calibri"/>
          <w:bCs/>
          <w:color w:val="212121"/>
          <w:sz w:val="24"/>
          <w:szCs w:val="24"/>
        </w:rPr>
        <w:t xml:space="preserve"> Lise </w:t>
      </w:r>
      <w:proofErr w:type="spellStart"/>
      <w:r w:rsidR="0056603F">
        <w:rPr>
          <w:rFonts w:ascii="Cambria" w:hAnsi="Cambria" w:cs="Calibri"/>
          <w:bCs/>
          <w:color w:val="212121"/>
          <w:sz w:val="24"/>
          <w:szCs w:val="24"/>
        </w:rPr>
        <w:t>Moutoumalaya</w:t>
      </w:r>
      <w:proofErr w:type="spellEnd"/>
      <w:r w:rsidR="0056603F">
        <w:rPr>
          <w:rFonts w:ascii="Cambria" w:hAnsi="Cambria" w:cs="Calibri"/>
          <w:bCs/>
          <w:color w:val="212121"/>
          <w:sz w:val="24"/>
          <w:szCs w:val="24"/>
        </w:rPr>
        <w:t xml:space="preserve">. </w:t>
      </w:r>
    </w:p>
    <w:p w14:paraId="254CEBC0" w14:textId="5E5F7CF4" w:rsidR="003843AD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Dal percorso dedicato ai fumetti giapponesi della sala del Plastico di Pompei è nato un interessante catalogo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 (COMICON Edizioni in collaborazione con J-POP): duecentocinquanta pagine, arricchite da immagini e approfondimenti, per raccontare le simmetrie fra la tradizione culturale </w:t>
      </w:r>
      <w:r w:rsidR="00D71EE1">
        <w:rPr>
          <w:rFonts w:ascii="Cambria" w:hAnsi="Cambria" w:cs="Calibri"/>
          <w:color w:val="000000"/>
          <w:sz w:val="24"/>
          <w:szCs w:val="24"/>
        </w:rPr>
        <w:t>partenopea e quella nipponica; i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vulcani, Vesuvio e Monte Fuji, sono t</w:t>
      </w:r>
      <w:r w:rsidRPr="003843AD">
        <w:rPr>
          <w:rFonts w:ascii="Cambria" w:hAnsi="Cambria" w:cs="Calibri"/>
          <w:i/>
          <w:iCs/>
          <w:color w:val="000000"/>
          <w:sz w:val="24"/>
          <w:szCs w:val="24"/>
        </w:rPr>
        <w:t>rait d'union 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fra mondi solo apparentemente lontani. La chiusura della mostra Manga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He</w:t>
      </w:r>
      <w:r>
        <w:rPr>
          <w:rFonts w:ascii="Cambria" w:hAnsi="Cambria" w:cs="Calibri"/>
          <w:color w:val="000000"/>
          <w:sz w:val="24"/>
          <w:szCs w:val="24"/>
        </w:rPr>
        <w:t>roes</w:t>
      </w:r>
      <w:proofErr w:type="spellEnd"/>
      <w:r>
        <w:rPr>
          <w:rFonts w:ascii="Cambria" w:hAnsi="Cambria" w:cs="Calibri"/>
          <w:color w:val="000000"/>
          <w:sz w:val="24"/>
          <w:szCs w:val="24"/>
        </w:rPr>
        <w:t xml:space="preserve"> è stata accompagnata da </w:t>
      </w:r>
      <w:r w:rsidRPr="003843AD">
        <w:rPr>
          <w:rFonts w:ascii="Cambria" w:hAnsi="Cambria" w:cs="Calibri"/>
          <w:color w:val="000000"/>
          <w:sz w:val="24"/>
          <w:szCs w:val="24"/>
        </w:rPr>
        <w:t>visite all'allestimento</w:t>
      </w:r>
      <w:r>
        <w:rPr>
          <w:rFonts w:ascii="Cambria" w:hAnsi="Cambria" w:cs="Calibri"/>
          <w:color w:val="000000"/>
          <w:sz w:val="24"/>
          <w:szCs w:val="24"/>
        </w:rPr>
        <w:t xml:space="preserve"> e tour virtuali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di al</w:t>
      </w:r>
      <w:r>
        <w:rPr>
          <w:rFonts w:ascii="Cambria" w:hAnsi="Cambria" w:cs="Calibri"/>
          <w:color w:val="000000"/>
          <w:sz w:val="24"/>
          <w:szCs w:val="24"/>
        </w:rPr>
        <w:t xml:space="preserve">cuni </w:t>
      </w:r>
      <w:proofErr w:type="spellStart"/>
      <w:r>
        <w:rPr>
          <w:rFonts w:ascii="Cambria" w:hAnsi="Cambria" w:cs="Calibri"/>
          <w:color w:val="000000"/>
          <w:sz w:val="24"/>
          <w:szCs w:val="24"/>
        </w:rPr>
        <w:t>influ</w:t>
      </w:r>
      <w:r w:rsidR="00D71EE1">
        <w:rPr>
          <w:rFonts w:ascii="Cambria" w:hAnsi="Cambria" w:cs="Calibri"/>
          <w:color w:val="000000"/>
          <w:sz w:val="24"/>
          <w:szCs w:val="24"/>
        </w:rPr>
        <w:t>encer</w:t>
      </w:r>
      <w:proofErr w:type="spellEnd"/>
      <w:r w:rsidR="00D71EE1">
        <w:rPr>
          <w:rFonts w:ascii="Cambria" w:hAnsi="Cambria" w:cs="Calibri"/>
          <w:color w:val="000000"/>
          <w:sz w:val="24"/>
          <w:szCs w:val="24"/>
        </w:rPr>
        <w:t xml:space="preserve">, che hanno da sempre valorizzato </w:t>
      </w:r>
      <w:r>
        <w:rPr>
          <w:rFonts w:ascii="Cambria" w:hAnsi="Cambria" w:cs="Calibri"/>
          <w:color w:val="000000"/>
          <w:sz w:val="24"/>
          <w:szCs w:val="24"/>
        </w:rPr>
        <w:t xml:space="preserve">la </w:t>
      </w:r>
      <w:r w:rsidR="00D71EE1">
        <w:rPr>
          <w:rFonts w:ascii="Cambria" w:hAnsi="Cambria" w:cs="Calibri"/>
          <w:color w:val="000000"/>
          <w:sz w:val="24"/>
          <w:szCs w:val="24"/>
        </w:rPr>
        <w:t xml:space="preserve">cultura nipponica in Italia: tra questi, 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Kirio1984,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Hexzen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,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Cavernadiplatone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. L'esposizione, promossa nell'ambito del progetto universitario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Obvia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- Out of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boundaries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viral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art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dissemination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(referente: Daniela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Savy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, Università degli Studi di Napoli Federico II), è stata realizzata in rete con Regione Campania, Comune di Napoli e Ufficio del Turismo Giapponese. Il percorso è stato curato da Jacopo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Buranelli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>. </w:t>
      </w:r>
    </w:p>
    <w:p w14:paraId="12FCE022" w14:textId="15BBB170" w:rsidR="003843AD" w:rsidRPr="003843AD" w:rsidRDefault="003843AD" w:rsidP="003843AD">
      <w:pPr>
        <w:widowControl/>
        <w:suppressAutoHyphens w:val="0"/>
        <w:ind w:left="-567"/>
        <w:jc w:val="both"/>
        <w:rPr>
          <w:rFonts w:ascii="Cambria" w:hAnsi="Cambria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color w:val="000000"/>
          <w:sz w:val="24"/>
          <w:szCs w:val="24"/>
        </w:rPr>
        <w:lastRenderedPageBreak/>
        <w:t>Dal fumetto al cinema: torna al MANN la Japan Week, che conf</w:t>
      </w:r>
      <w:r>
        <w:rPr>
          <w:rFonts w:ascii="Cambria" w:hAnsi="Cambria" w:cs="Calibri"/>
          <w:color w:val="000000"/>
          <w:sz w:val="24"/>
          <w:szCs w:val="24"/>
        </w:rPr>
        <w:t>erma la sinergia pluriennale tra l’Archeologico e l'Associazione L'ALTRO GIAPPONE</w:t>
      </w:r>
      <w:r w:rsidRPr="003843AD">
        <w:rPr>
          <w:rFonts w:ascii="Cambria" w:hAnsi="Cambria" w:cs="Calibri"/>
          <w:color w:val="000000"/>
          <w:sz w:val="24"/>
          <w:szCs w:val="24"/>
        </w:rPr>
        <w:t>. E, per il pubblico, ecco una gradita sorpresa: 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mercoledì 5 ottobre (ore 10), sarà nuovamente esposto lo splendido mosaico con testa di Medusa, proveniente dalla Casa del Citarista a Pompei</w:t>
      </w:r>
      <w:r w:rsidRPr="003843AD">
        <w:rPr>
          <w:rFonts w:ascii="Cambria" w:hAnsi="Cambria" w:cs="Calibri"/>
          <w:color w:val="000000"/>
          <w:sz w:val="24"/>
          <w:szCs w:val="24"/>
        </w:rPr>
        <w:t>. 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L'opera, che non è in allestimento permanente dagli anni Novanta, è stata fonte di ispirazione per la riproduzione musiva, con la scritta "</w:t>
      </w:r>
      <w:proofErr w:type="spellStart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Imagine</w:t>
      </w:r>
      <w:proofErr w:type="spellEnd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", voluta da Yoko Ono nel memoriale a John Lennon presso il Central Park newyorkese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. L'evento di presentazione, cui parteciperà Michelangelo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Iossa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, che ha studiato i rapporti tra l'artista giapponese e la città di Napoli, </w:t>
      </w:r>
      <w:r w:rsidR="00D71EE1">
        <w:rPr>
          <w:rFonts w:ascii="Cambria" w:hAnsi="Cambria" w:cs="Calibri"/>
          <w:color w:val="000000"/>
          <w:sz w:val="24"/>
          <w:szCs w:val="24"/>
        </w:rPr>
        <w:t xml:space="preserve">non soltanto </w:t>
      </w:r>
      <w:r w:rsidRPr="003843AD">
        <w:rPr>
          <w:rFonts w:ascii="Cambria" w:hAnsi="Cambria" w:cs="Calibri"/>
          <w:color w:val="000000"/>
          <w:sz w:val="24"/>
          <w:szCs w:val="24"/>
        </w:rPr>
        <w:t>è un omaggi</w:t>
      </w:r>
      <w:r w:rsidR="00D71EE1">
        <w:rPr>
          <w:rFonts w:ascii="Cambria" w:hAnsi="Cambria" w:cs="Calibri"/>
          <w:color w:val="000000"/>
          <w:sz w:val="24"/>
          <w:szCs w:val="24"/>
        </w:rPr>
        <w:t>o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a Yoko Ono, ma</w:t>
      </w:r>
      <w:r w:rsidR="00D71EE1">
        <w:rPr>
          <w:rFonts w:ascii="Cambria" w:hAnsi="Cambria" w:cs="Calibri"/>
          <w:color w:val="000000"/>
          <w:sz w:val="24"/>
          <w:szCs w:val="24"/>
        </w:rPr>
        <w:t xml:space="preserve"> è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anche una celebrazione dei Beatles a sessant'anni esatti (5 ottobre 1962) dal</w:t>
      </w:r>
      <w:r>
        <w:rPr>
          <w:rFonts w:ascii="Cambria" w:hAnsi="Cambria" w:cs="Calibri"/>
          <w:color w:val="000000"/>
          <w:sz w:val="24"/>
          <w:szCs w:val="24"/>
        </w:rPr>
        <w:t>l’uscita del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</w:t>
      </w:r>
      <w:r>
        <w:rPr>
          <w:rFonts w:ascii="Cambria" w:hAnsi="Cambria" w:cs="Calibri"/>
          <w:color w:val="000000"/>
          <w:sz w:val="24"/>
          <w:szCs w:val="24"/>
        </w:rPr>
        <w:t>loro primo singolo</w:t>
      </w:r>
      <w:r w:rsidRPr="003843AD">
        <w:rPr>
          <w:rFonts w:ascii="Cambria" w:hAnsi="Cambria" w:cs="Calibri"/>
          <w:color w:val="000000"/>
          <w:sz w:val="24"/>
          <w:szCs w:val="24"/>
        </w:rPr>
        <w:t>. </w:t>
      </w:r>
      <w:r>
        <w:rPr>
          <w:rFonts w:ascii="Cambria" w:hAnsi="Cambria" w:cs="Calibri"/>
          <w:color w:val="000000"/>
          <w:sz w:val="24"/>
          <w:szCs w:val="24"/>
        </w:rPr>
        <w:t>E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, </w:t>
      </w:r>
      <w:r>
        <w:rPr>
          <w:rFonts w:ascii="Cambria" w:hAnsi="Cambria" w:cs="Calibri"/>
          <w:color w:val="000000"/>
          <w:sz w:val="24"/>
          <w:szCs w:val="24"/>
        </w:rPr>
        <w:t xml:space="preserve">sempre 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nella </w:t>
      </w:r>
      <w:r>
        <w:rPr>
          <w:rFonts w:ascii="Cambria" w:hAnsi="Cambria" w:cs="Calibri"/>
          <w:color w:val="000000"/>
          <w:sz w:val="24"/>
          <w:szCs w:val="24"/>
        </w:rPr>
        <w:t>mattinata del 5 ottobre, da non perdere il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talk con Marco Ferrari</w:t>
      </w:r>
      <w:r>
        <w:rPr>
          <w:rFonts w:ascii="Cambria" w:hAnsi="Cambria" w:cs="Calibri"/>
          <w:color w:val="000000"/>
          <w:sz w:val="24"/>
          <w:szCs w:val="24"/>
        </w:rPr>
        <w:t xml:space="preserve"> (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tour operator e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youtuber</w:t>
      </w:r>
      <w:proofErr w:type="spellEnd"/>
      <w:r>
        <w:rPr>
          <w:rFonts w:ascii="Cambria" w:hAnsi="Cambria" w:cs="Calibri"/>
          <w:color w:val="000000"/>
          <w:sz w:val="24"/>
          <w:szCs w:val="24"/>
        </w:rPr>
        <w:t>)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e 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Mizue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Inami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> su “Flussi turistici Italia-Giappone: i corridoi delle aree interne”</w:t>
      </w:r>
      <w:r>
        <w:rPr>
          <w:rFonts w:ascii="Cambria" w:hAnsi="Cambria" w:cs="Calibri"/>
          <w:color w:val="000000"/>
          <w:sz w:val="24"/>
          <w:szCs w:val="24"/>
        </w:rPr>
        <w:t>.</w:t>
      </w:r>
      <w:r w:rsidRPr="003843AD">
        <w:rPr>
          <w:rFonts w:ascii="Cambria" w:hAnsi="Cambria" w:cs="Calibri"/>
          <w:color w:val="000000"/>
          <w:sz w:val="24"/>
          <w:szCs w:val="24"/>
        </w:rPr>
        <w:t> </w:t>
      </w:r>
    </w:p>
    <w:p w14:paraId="0A2F3D1A" w14:textId="19C067D8" w:rsidR="003843AD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color w:val="000000"/>
          <w:sz w:val="24"/>
          <w:szCs w:val="24"/>
        </w:rPr>
        <w:t xml:space="preserve">​A seguire, </w:t>
      </w:r>
      <w:r w:rsidRPr="003843AD">
        <w:rPr>
          <w:rFonts w:ascii="Cambria" w:hAnsi="Cambria" w:cs="Calibri"/>
          <w:i/>
          <w:color w:val="000000"/>
          <w:sz w:val="24"/>
          <w:szCs w:val="24"/>
        </w:rPr>
        <w:t xml:space="preserve">full immersion </w:t>
      </w:r>
      <w:r w:rsidRPr="003843AD">
        <w:rPr>
          <w:rFonts w:ascii="Cambria" w:hAnsi="Cambria" w:cs="Calibri"/>
          <w:color w:val="000000"/>
          <w:sz w:val="24"/>
          <w:szCs w:val="24"/>
        </w:rPr>
        <w:t>cinematografica: 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entropie familiari, nuovi modelli di relazione ed </w:t>
      </w:r>
      <w:proofErr w:type="spellStart"/>
      <w:r w:rsidRPr="003843AD">
        <w:rPr>
          <w:rFonts w:ascii="Cambria" w:hAnsi="Cambria" w:cs="Calibri"/>
          <w:b/>
          <w:bCs/>
          <w:i/>
          <w:iCs/>
          <w:color w:val="000000"/>
          <w:sz w:val="24"/>
          <w:szCs w:val="24"/>
        </w:rPr>
        <w:t>healing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> </w:t>
      </w:r>
      <w:r w:rsidR="00D71EE1">
        <w:rPr>
          <w:rFonts w:ascii="Cambria" w:hAnsi="Cambria" w:cs="Calibri"/>
          <w:b/>
          <w:bCs/>
          <w:color w:val="000000"/>
          <w:sz w:val="24"/>
          <w:szCs w:val="24"/>
        </w:rPr>
        <w:t xml:space="preserve">sono 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le l</w:t>
      </w:r>
      <w:r w:rsidR="00D71EE1">
        <w:rPr>
          <w:rFonts w:ascii="Cambria" w:hAnsi="Cambria" w:cs="Calibri"/>
          <w:b/>
          <w:bCs/>
          <w:color w:val="000000"/>
          <w:sz w:val="24"/>
          <w:szCs w:val="24"/>
        </w:rPr>
        <w:t>inee guide che caratterizzano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 xml:space="preserve"> i film presentati </w:t>
      </w:r>
      <w:r w:rsidR="00D71EE1">
        <w:rPr>
          <w:rFonts w:ascii="Cambria" w:hAnsi="Cambria" w:cs="Calibri"/>
          <w:b/>
          <w:bCs/>
          <w:color w:val="000000"/>
          <w:sz w:val="24"/>
          <w:szCs w:val="24"/>
        </w:rPr>
        <w:t>nell'ambito de  “L’ALTRO GIAPPONE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"</w:t>
      </w:r>
      <w:r w:rsidRPr="003843AD">
        <w:rPr>
          <w:rFonts w:ascii="Cambria" w:hAnsi="Cambria" w:cs="Calibri"/>
          <w:color w:val="000000"/>
          <w:sz w:val="24"/>
          <w:szCs w:val="24"/>
        </w:rPr>
        <w:t>. Partendo da una riflessione su alcuni fenomeni presenti nella società nipponica contemporanea (</w:t>
      </w:r>
      <w:proofErr w:type="spellStart"/>
      <w:r w:rsidRPr="003843AD">
        <w:rPr>
          <w:rFonts w:ascii="Cambria" w:hAnsi="Cambria" w:cs="Calibri"/>
          <w:i/>
          <w:iCs/>
          <w:color w:val="000000"/>
          <w:sz w:val="24"/>
          <w:szCs w:val="24"/>
        </w:rPr>
        <w:t>otaku</w:t>
      </w:r>
      <w:proofErr w:type="spellEnd"/>
      <w:r w:rsidRPr="003843AD">
        <w:rPr>
          <w:rFonts w:ascii="Cambria" w:hAnsi="Cambria" w:cs="Calibri"/>
          <w:i/>
          <w:iCs/>
          <w:color w:val="000000"/>
          <w:sz w:val="24"/>
          <w:szCs w:val="24"/>
        </w:rPr>
        <w:t xml:space="preserve">, </w:t>
      </w:r>
      <w:proofErr w:type="spellStart"/>
      <w:r w:rsidRPr="003843AD">
        <w:rPr>
          <w:rFonts w:ascii="Cambria" w:hAnsi="Cambria" w:cs="Calibri"/>
          <w:i/>
          <w:iCs/>
          <w:color w:val="000000"/>
          <w:sz w:val="24"/>
          <w:szCs w:val="24"/>
        </w:rPr>
        <w:t>hikikomori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>, morti solitarie), la rassegna cinematografica, che spazia dal dramma alla commedia pop, dall’</w:t>
      </w:r>
      <w:r w:rsidRPr="003843AD">
        <w:rPr>
          <w:rFonts w:ascii="Cambria" w:hAnsi="Cambria" w:cs="Calibri"/>
          <w:i/>
          <w:iCs/>
          <w:color w:val="000000"/>
          <w:sz w:val="24"/>
          <w:szCs w:val="24"/>
        </w:rPr>
        <w:t>ero-guro </w:t>
      </w:r>
      <w:r w:rsidRPr="003843AD">
        <w:rPr>
          <w:rFonts w:ascii="Cambria" w:hAnsi="Cambria" w:cs="Calibri"/>
          <w:color w:val="000000"/>
          <w:sz w:val="24"/>
          <w:szCs w:val="24"/>
        </w:rPr>
        <w:t>al documentario, si propone l'obiettivo di comprendere i legami con la cinematografia europea e internazionale. </w:t>
      </w:r>
    </w:p>
    <w:p w14:paraId="5147C7E1" w14:textId="77777777" w:rsidR="003843AD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Tra gli eventi speciali del 2022</w:t>
      </w:r>
      <w:r w:rsidRPr="003843AD">
        <w:rPr>
          <w:rFonts w:ascii="Cambria" w:hAnsi="Cambria" w:cs="Calibri"/>
          <w:color w:val="000000"/>
          <w:sz w:val="24"/>
          <w:szCs w:val="24"/>
        </w:rPr>
        <w:t>, da ricordare la partecipazione del 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 xml:space="preserve">Tempio </w:t>
      </w:r>
      <w:proofErr w:type="spellStart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Ten</w:t>
      </w:r>
      <w:proofErr w:type="spellEnd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 xml:space="preserve"> </w:t>
      </w:r>
      <w:proofErr w:type="spellStart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shin</w:t>
      </w:r>
      <w:proofErr w:type="spellEnd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 xml:space="preserve"> – Cuore di cielo puro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 di Napoli, l'unico riconosciuto dalla Scuola Zen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Sōtō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nel Sud Italia, che sarà presente al Museo Archeologico per proporre una “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ZEN EXPERIENCE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”: si sperimenteranno antiche pratiche della tradizione Zen, godendo anche della Mostra di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Shōdō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“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Shakyō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– La scrittura del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Sūtra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 xml:space="preserve"> del Cuore”, patrocinata dall’Unione Buddhista Italiana. Previste lezioni per apprendere tecniche di respirazione e svolgere esercizi sui meridiani con un focus sull'arte Zen della scrittura.</w:t>
      </w:r>
    </w:p>
    <w:p w14:paraId="49CBD220" w14:textId="16188F1A" w:rsidR="003843AD" w:rsidRDefault="003843AD" w:rsidP="003843AD">
      <w:pPr>
        <w:widowControl/>
        <w:suppressAutoHyphens w:val="0"/>
        <w:ind w:left="-567"/>
        <w:jc w:val="both"/>
        <w:rPr>
          <w:rFonts w:ascii="Cambria" w:hAnsi="Cambria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color w:val="000000"/>
          <w:sz w:val="24"/>
          <w:szCs w:val="24"/>
        </w:rPr>
        <w:t xml:space="preserve">La manifestazione, che ha come direttore artistico Barbara </w:t>
      </w:r>
      <w:proofErr w:type="spellStart"/>
      <w:r w:rsidRPr="003843AD">
        <w:rPr>
          <w:rFonts w:ascii="Cambria" w:hAnsi="Cambria" w:cs="Calibri"/>
          <w:color w:val="000000"/>
          <w:sz w:val="24"/>
          <w:szCs w:val="24"/>
        </w:rPr>
        <w:t>Waschimps</w:t>
      </w:r>
      <w:proofErr w:type="spellEnd"/>
      <w:r w:rsidRPr="003843AD">
        <w:rPr>
          <w:rFonts w:ascii="Cambria" w:hAnsi="Cambria" w:cs="Calibri"/>
          <w:color w:val="000000"/>
          <w:sz w:val="24"/>
          <w:szCs w:val="24"/>
        </w:rPr>
        <w:t>, è realizzata in collaborazione con 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l'Istituto francese Grenoble, l'Università L’ Orientale, l'Istituto Giapponese di Cultura, l'Istituto Pontano</w:t>
      </w:r>
      <w:r>
        <w:rPr>
          <w:rFonts w:ascii="Cambria" w:hAnsi="Cambria" w:cs="Calibri"/>
          <w:color w:val="000000"/>
          <w:sz w:val="24"/>
          <w:szCs w:val="24"/>
        </w:rPr>
        <w:t xml:space="preserve">. </w:t>
      </w:r>
      <w:r w:rsidR="00D71EE1">
        <w:rPr>
          <w:rFonts w:ascii="Cambria" w:hAnsi="Cambria" w:cs="Calibri"/>
          <w:color w:val="000000"/>
          <w:sz w:val="24"/>
          <w:szCs w:val="24"/>
        </w:rPr>
        <w:t>L'ALTRO GIAPPONE</w:t>
      </w:r>
      <w:r w:rsidRPr="003843AD">
        <w:rPr>
          <w:rFonts w:ascii="Cambria" w:hAnsi="Cambria" w:cs="Calibri"/>
          <w:color w:val="000000"/>
          <w:sz w:val="24"/>
          <w:szCs w:val="24"/>
        </w:rPr>
        <w:t xml:space="preserve"> ha ottenuto il contributo della</w:t>
      </w:r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 xml:space="preserve"> Film </w:t>
      </w:r>
      <w:proofErr w:type="spellStart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>Commission</w:t>
      </w:r>
      <w:proofErr w:type="spellEnd"/>
      <w:r w:rsidRPr="003843AD">
        <w:rPr>
          <w:rFonts w:ascii="Cambria" w:hAnsi="Cambria" w:cs="Calibri"/>
          <w:b/>
          <w:bCs/>
          <w:color w:val="000000"/>
          <w:sz w:val="24"/>
          <w:szCs w:val="24"/>
        </w:rPr>
        <w:t xml:space="preserve"> della Regione Campania e della Direzione Generale per le Politiche culturali ed il turismo della Regione Campania</w:t>
      </w:r>
      <w:r w:rsidRPr="003843AD">
        <w:rPr>
          <w:rFonts w:ascii="Cambria" w:hAnsi="Cambria" w:cs="Calibri"/>
          <w:color w:val="000000"/>
          <w:sz w:val="24"/>
          <w:szCs w:val="24"/>
        </w:rPr>
        <w:t>. </w:t>
      </w:r>
    </w:p>
    <w:p w14:paraId="2BF613D8" w14:textId="77777777" w:rsidR="003843AD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</w:p>
    <w:p w14:paraId="2B48ED71" w14:textId="77777777" w:rsidR="003843AD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color w:val="000000"/>
          <w:sz w:val="24"/>
          <w:szCs w:val="24"/>
        </w:rPr>
        <w:t>Antonella Carlo</w:t>
      </w:r>
    </w:p>
    <w:p w14:paraId="282BBC14" w14:textId="7D9AF2C3" w:rsidR="00E212AA" w:rsidRPr="003843AD" w:rsidRDefault="003843AD" w:rsidP="003843AD">
      <w:pPr>
        <w:widowControl/>
        <w:suppressAutoHyphens w:val="0"/>
        <w:ind w:left="-567"/>
        <w:jc w:val="both"/>
        <w:rPr>
          <w:rFonts w:ascii="Calibri" w:hAnsi="Calibri" w:cs="Calibri"/>
          <w:color w:val="000000"/>
          <w:sz w:val="24"/>
          <w:szCs w:val="24"/>
        </w:rPr>
      </w:pPr>
      <w:r w:rsidRPr="003843AD">
        <w:rPr>
          <w:rFonts w:ascii="Cambria" w:hAnsi="Cambria" w:cs="Calibri"/>
          <w:color w:val="000000"/>
          <w:sz w:val="24"/>
          <w:szCs w:val="24"/>
        </w:rPr>
        <w:t>Responsabile Ufficio Comunicazione MANN</w:t>
      </w:r>
    </w:p>
    <w:sectPr w:rsidR="00E212AA" w:rsidRPr="003843AD" w:rsidSect="004303F4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3402" w:right="2081" w:bottom="2138" w:left="2325" w:header="930" w:footer="4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7CE8E8" w14:textId="77777777" w:rsidR="00E07650" w:rsidRDefault="00E07650">
      <w:r>
        <w:separator/>
      </w:r>
    </w:p>
  </w:endnote>
  <w:endnote w:type="continuationSeparator" w:id="0">
    <w:p w14:paraId="7A11A3A4" w14:textId="77777777" w:rsidR="00E07650" w:rsidRDefault="00E076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747482" w14:textId="77777777" w:rsidR="002A55B7" w:rsidRPr="002A55B7" w:rsidRDefault="002A55B7" w:rsidP="002A55B7">
    <w:pPr>
      <w:autoSpaceDE w:val="0"/>
      <w:jc w:val="both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FD2E72" w14:textId="6902CCE4" w:rsidR="004303F4" w:rsidRDefault="004303F4" w:rsidP="004303F4">
    <w:pPr>
      <w:pStyle w:val="Pidipagina"/>
      <w:tabs>
        <w:tab w:val="clear" w:pos="3750"/>
        <w:tab w:val="center" w:pos="3119"/>
      </w:tabs>
      <w:ind w:left="-2268"/>
    </w:pPr>
    <w:r>
      <w:rPr>
        <w:noProof/>
      </w:rPr>
      <w:drawing>
        <wp:inline distT="0" distB="0" distL="0" distR="0" wp14:anchorId="2B7B3101" wp14:editId="0D2716DD">
          <wp:extent cx="7587507" cy="1083496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44025" cy="1105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D21055A" w14:textId="77777777" w:rsidR="00E07650" w:rsidRDefault="00E07650">
      <w:r>
        <w:separator/>
      </w:r>
    </w:p>
  </w:footnote>
  <w:footnote w:type="continuationSeparator" w:id="0">
    <w:p w14:paraId="75489921" w14:textId="77777777" w:rsidR="00E07650" w:rsidRDefault="00E076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F5B784" w14:textId="77777777" w:rsidR="002818A0" w:rsidRDefault="00D46F28">
    <w:pPr>
      <w:pStyle w:val="Intestazione"/>
      <w:tabs>
        <w:tab w:val="clear" w:pos="3750"/>
        <w:tab w:val="clear" w:pos="7500"/>
        <w:tab w:val="center" w:pos="3155"/>
        <w:tab w:val="right" w:pos="6905"/>
      </w:tabs>
      <w:ind w:left="-595"/>
    </w:pPr>
    <w:r>
      <w:rPr>
        <w:noProof/>
      </w:rPr>
      <w:drawing>
        <wp:anchor distT="0" distB="0" distL="114300" distR="114300" simplePos="0" relativeHeight="251656192" behindDoc="1" locked="0" layoutInCell="1" allowOverlap="1" wp14:anchorId="5147E747" wp14:editId="4E807299">
          <wp:simplePos x="0" y="0"/>
          <wp:positionH relativeFrom="column">
            <wp:posOffset>-773430</wp:posOffset>
          </wp:positionH>
          <wp:positionV relativeFrom="paragraph">
            <wp:posOffset>69850</wp:posOffset>
          </wp:positionV>
          <wp:extent cx="1642110" cy="528955"/>
          <wp:effectExtent l="0" t="0" r="0" b="0"/>
          <wp:wrapNone/>
          <wp:docPr id="4" name="Immagin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528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A6B631" w14:textId="27759D62" w:rsidR="002818A0" w:rsidRDefault="00D46F28" w:rsidP="004303F4">
    <w:pPr>
      <w:pStyle w:val="Intestazione"/>
      <w:tabs>
        <w:tab w:val="clear" w:pos="3750"/>
        <w:tab w:val="clear" w:pos="7500"/>
        <w:tab w:val="center" w:pos="3155"/>
        <w:tab w:val="right" w:pos="6905"/>
      </w:tabs>
    </w:pPr>
    <w:r>
      <w:rPr>
        <w:noProof/>
      </w:rPr>
      <w:drawing>
        <wp:anchor distT="0" distB="0" distL="114300" distR="114300" simplePos="0" relativeHeight="251657216" behindDoc="1" locked="0" layoutInCell="1" allowOverlap="1" wp14:anchorId="34508D8A" wp14:editId="1932C4CA">
          <wp:simplePos x="0" y="0"/>
          <wp:positionH relativeFrom="column">
            <wp:posOffset>-773430</wp:posOffset>
          </wp:positionH>
          <wp:positionV relativeFrom="paragraph">
            <wp:posOffset>69850</wp:posOffset>
          </wp:positionV>
          <wp:extent cx="1642110" cy="528955"/>
          <wp:effectExtent l="0" t="0" r="0" b="0"/>
          <wp:wrapNone/>
          <wp:docPr id="10" name="Immagine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528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displayBackgroundShape/>
  <w:embedSystemFonts/>
  <w:proofState w:spelling="clean"/>
  <w:defaultTabStop w:val="709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6692"/>
    <w:rsid w:val="002818A0"/>
    <w:rsid w:val="002A55B7"/>
    <w:rsid w:val="002F2135"/>
    <w:rsid w:val="00362027"/>
    <w:rsid w:val="003843AD"/>
    <w:rsid w:val="004079B1"/>
    <w:rsid w:val="004303F4"/>
    <w:rsid w:val="004B789E"/>
    <w:rsid w:val="00535705"/>
    <w:rsid w:val="00556692"/>
    <w:rsid w:val="0056603F"/>
    <w:rsid w:val="008B1E81"/>
    <w:rsid w:val="00A07BEF"/>
    <w:rsid w:val="00BE7B1B"/>
    <w:rsid w:val="00D46F28"/>
    <w:rsid w:val="00D46FEA"/>
    <w:rsid w:val="00D71EE1"/>
    <w:rsid w:val="00E07650"/>
    <w:rsid w:val="00E21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72B516D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pPr>
      <w:widowControl w:val="0"/>
      <w:suppressAutoHyphens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Mangal"/>
    </w:rPr>
  </w:style>
  <w:style w:type="paragraph" w:customStyle="1" w:styleId="Didascalia1">
    <w:name w:val="Didascalia1"/>
    <w:basedOn w:val="Normale"/>
    <w:pPr>
      <w:suppressLineNumbers/>
      <w:spacing w:before="120" w:after="120"/>
    </w:pPr>
  </w:style>
  <w:style w:type="paragraph" w:customStyle="1" w:styleId="Indice">
    <w:name w:val="Indice"/>
    <w:basedOn w:val="Normale"/>
    <w:pPr>
      <w:suppressLineNumbers/>
    </w:pPr>
    <w:rPr>
      <w:rFonts w:cs="Mangal"/>
    </w:rPr>
  </w:style>
  <w:style w:type="paragraph" w:styleId="Intestazione">
    <w:name w:val="header"/>
    <w:basedOn w:val="Normale"/>
    <w:pPr>
      <w:suppressLineNumbers/>
      <w:tabs>
        <w:tab w:val="center" w:pos="3750"/>
        <w:tab w:val="right" w:pos="7500"/>
      </w:tabs>
    </w:pPr>
  </w:style>
  <w:style w:type="paragraph" w:styleId="Pidipagina">
    <w:name w:val="footer"/>
    <w:basedOn w:val="Normale"/>
    <w:pPr>
      <w:suppressLineNumbers/>
      <w:tabs>
        <w:tab w:val="center" w:pos="3750"/>
        <w:tab w:val="right" w:pos="7500"/>
      </w:tabs>
    </w:pPr>
  </w:style>
  <w:style w:type="character" w:styleId="Collegamentoipertestuale">
    <w:name w:val="Hyperlink"/>
    <w:uiPriority w:val="99"/>
    <w:unhideWhenUsed/>
    <w:rsid w:val="002A55B7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843AD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843A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pPr>
      <w:widowControl w:val="0"/>
      <w:suppressAutoHyphens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Mangal"/>
    </w:rPr>
  </w:style>
  <w:style w:type="paragraph" w:customStyle="1" w:styleId="Didascalia1">
    <w:name w:val="Didascalia1"/>
    <w:basedOn w:val="Normale"/>
    <w:pPr>
      <w:suppressLineNumbers/>
      <w:spacing w:before="120" w:after="120"/>
    </w:pPr>
  </w:style>
  <w:style w:type="paragraph" w:customStyle="1" w:styleId="Indice">
    <w:name w:val="Indice"/>
    <w:basedOn w:val="Normale"/>
    <w:pPr>
      <w:suppressLineNumbers/>
    </w:pPr>
    <w:rPr>
      <w:rFonts w:cs="Mangal"/>
    </w:rPr>
  </w:style>
  <w:style w:type="paragraph" w:styleId="Intestazione">
    <w:name w:val="header"/>
    <w:basedOn w:val="Normale"/>
    <w:pPr>
      <w:suppressLineNumbers/>
      <w:tabs>
        <w:tab w:val="center" w:pos="3750"/>
        <w:tab w:val="right" w:pos="7500"/>
      </w:tabs>
    </w:pPr>
  </w:style>
  <w:style w:type="paragraph" w:styleId="Pidipagina">
    <w:name w:val="footer"/>
    <w:basedOn w:val="Normale"/>
    <w:pPr>
      <w:suppressLineNumbers/>
      <w:tabs>
        <w:tab w:val="center" w:pos="3750"/>
        <w:tab w:val="right" w:pos="7500"/>
      </w:tabs>
    </w:pPr>
  </w:style>
  <w:style w:type="character" w:styleId="Collegamentoipertestuale">
    <w:name w:val="Hyperlink"/>
    <w:uiPriority w:val="99"/>
    <w:unhideWhenUsed/>
    <w:rsid w:val="002A55B7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843AD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843A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346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36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1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6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08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7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23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17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98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7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2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7E6BEE7-58E5-4110-8EEF-F56774961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758</Words>
  <Characters>4327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5075</CharactersWithSpaces>
  <SharedDoc>false</SharedDoc>
  <HLinks>
    <vt:vector size="18" baseType="variant">
      <vt:variant>
        <vt:i4>1835117</vt:i4>
      </vt:variant>
      <vt:variant>
        <vt:i4>6</vt:i4>
      </vt:variant>
      <vt:variant>
        <vt:i4>0</vt:i4>
      </vt:variant>
      <vt:variant>
        <vt:i4>5</vt:i4>
      </vt:variant>
      <vt:variant>
        <vt:lpwstr>mailto:mbac-man-na@mailcert.beniculturali.it</vt:lpwstr>
      </vt:variant>
      <vt:variant>
        <vt:lpwstr/>
      </vt:variant>
      <vt:variant>
        <vt:i4>2162691</vt:i4>
      </vt:variant>
      <vt:variant>
        <vt:i4>3</vt:i4>
      </vt:variant>
      <vt:variant>
        <vt:i4>0</vt:i4>
      </vt:variant>
      <vt:variant>
        <vt:i4>5</vt:i4>
      </vt:variant>
      <vt:variant>
        <vt:lpwstr>http://www.museoarcheologicodinapoli.it</vt:lpwstr>
      </vt:variant>
      <vt:variant>
        <vt:lpwstr/>
      </vt:variant>
      <vt:variant>
        <vt:i4>1835117</vt:i4>
      </vt:variant>
      <vt:variant>
        <vt:i4>0</vt:i4>
      </vt:variant>
      <vt:variant>
        <vt:i4>0</vt:i4>
      </vt:variant>
      <vt:variant>
        <vt:i4>5</vt:i4>
      </vt:variant>
      <vt:variant>
        <vt:lpwstr>mailto:mbac-man-na@mailcert.beniculturali.it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</dc:creator>
  <cp:lastModifiedBy>ANTONELLA CARLO</cp:lastModifiedBy>
  <cp:revision>3</cp:revision>
  <cp:lastPrinted>2022-09-13T10:24:00Z</cp:lastPrinted>
  <dcterms:created xsi:type="dcterms:W3CDTF">2022-09-15T09:27:00Z</dcterms:created>
  <dcterms:modified xsi:type="dcterms:W3CDTF">2022-09-15T10:27:00Z</dcterms:modified>
</cp:coreProperties>
</file>